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4BDD" w14:textId="77777777" w:rsidR="00B36A63" w:rsidRDefault="00B36A63" w:rsidP="00DB57F0">
      <w:pPr>
        <w:spacing w:after="0" w:line="240" w:lineRule="auto"/>
        <w:rPr>
          <w:rFonts w:eastAsia="Times New Roman" w:cs="Tahoma"/>
          <w:b/>
          <w:bCs/>
          <w:noProof/>
          <w:sz w:val="20"/>
          <w:szCs w:val="20"/>
          <w:lang w:eastAsia="en-AU"/>
        </w:rPr>
      </w:pPr>
      <w:r>
        <w:rPr>
          <w:rFonts w:eastAsia="Times New Roman" w:cs="Tahoma"/>
          <w:b/>
          <w:bCs/>
          <w:noProof/>
          <w:sz w:val="20"/>
          <w:szCs w:val="20"/>
          <w:lang w:eastAsia="en-AU"/>
        </w:rPr>
        <w:t xml:space="preserve">          </w:t>
      </w:r>
    </w:p>
    <w:tbl>
      <w:tblPr>
        <w:tblStyle w:val="TableGrid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B36A63" w14:paraId="4BE57585" w14:textId="77777777" w:rsidTr="00EB72D5">
        <w:trPr>
          <w:trHeight w:val="2953"/>
        </w:trPr>
        <w:tc>
          <w:tcPr>
            <w:tcW w:w="5172" w:type="dxa"/>
          </w:tcPr>
          <w:p w14:paraId="29B727B1" w14:textId="1901E731" w:rsidR="00B36A63" w:rsidRPr="00357AF6" w:rsidRDefault="00B36A63" w:rsidP="00B36A63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AU"/>
              </w:rPr>
            </w:pPr>
            <w:r w:rsidRPr="00E21D05">
              <w:rPr>
                <w:rFonts w:ascii="Tahoma" w:eastAsia="Times New Roman" w:hAnsi="Tahoma" w:cs="Tahoma"/>
                <w:b/>
                <w:bCs/>
                <w:color w:val="943634" w:themeColor="accent2" w:themeShade="BF"/>
                <w:sz w:val="28"/>
                <w:szCs w:val="28"/>
                <w:lang w:val="en-US" w:eastAsia="en-AU"/>
              </w:rPr>
              <w:t>FOR IMMEDIATE RELEASE</w:t>
            </w:r>
            <w:r w:rsidR="00C74AE5" w:rsidRPr="00E21D05">
              <w:rPr>
                <w:rFonts w:ascii="Tahoma" w:eastAsia="Times New Roman" w:hAnsi="Tahoma" w:cs="Tahoma"/>
                <w:b/>
                <w:bCs/>
                <w:color w:val="943634" w:themeColor="accent2" w:themeShade="BF"/>
                <w:sz w:val="28"/>
                <w:szCs w:val="28"/>
                <w:lang w:val="en-US" w:eastAsia="en-AU"/>
              </w:rPr>
              <w:t xml:space="preserve"> - </w:t>
            </w:r>
            <w:r w:rsidR="00C74AE5">
              <w:rPr>
                <w:rFonts w:ascii="Tahoma" w:eastAsia="Times New Roman" w:hAnsi="Tahoma" w:cs="Tahoma"/>
                <w:b/>
                <w:bCs/>
                <w:color w:val="943634" w:themeColor="accent2" w:themeShade="BF"/>
                <w:sz w:val="28"/>
                <w:szCs w:val="28"/>
                <w:lang w:val="en-US" w:eastAsia="en-AU"/>
              </w:rPr>
              <w:br/>
            </w:r>
            <w:r w:rsidR="009404AF">
              <w:rPr>
                <w:rFonts w:ascii="Tahoma" w:eastAsia="Times New Roman" w:hAnsi="Tahoma" w:cs="Tahoma"/>
                <w:b/>
                <w:bCs/>
                <w:i/>
                <w:color w:val="943634" w:themeColor="accent2" w:themeShade="BF"/>
                <w:lang w:val="en-US" w:eastAsia="en-AU"/>
              </w:rPr>
              <w:t>9 March</w:t>
            </w:r>
            <w:r w:rsidR="00E46759">
              <w:rPr>
                <w:rFonts w:ascii="Tahoma" w:eastAsia="Times New Roman" w:hAnsi="Tahoma" w:cs="Tahoma"/>
                <w:b/>
                <w:bCs/>
                <w:i/>
                <w:color w:val="943634" w:themeColor="accent2" w:themeShade="BF"/>
                <w:lang w:val="en-US" w:eastAsia="en-AU"/>
              </w:rPr>
              <w:t xml:space="preserve"> </w:t>
            </w:r>
            <w:r w:rsidR="00626EC9">
              <w:rPr>
                <w:rFonts w:ascii="Tahoma" w:eastAsia="Times New Roman" w:hAnsi="Tahoma" w:cs="Tahoma"/>
                <w:b/>
                <w:bCs/>
                <w:i/>
                <w:color w:val="943634" w:themeColor="accent2" w:themeShade="BF"/>
                <w:lang w:val="en-US" w:eastAsia="en-AU"/>
              </w:rPr>
              <w:t>2018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AU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AU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AU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AU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AU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AU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AU"/>
              </w:rPr>
              <w:br/>
            </w:r>
          </w:p>
          <w:p w14:paraId="727A72EF" w14:textId="77777777" w:rsidR="00B36A63" w:rsidRPr="00B468B2" w:rsidRDefault="00B468B2" w:rsidP="00D40B67">
            <w:pPr>
              <w:pStyle w:val="NoSpacing"/>
              <w:rPr>
                <w:rFonts w:eastAsia="Times New Roman"/>
                <w:b/>
                <w:lang w:val="en-US" w:eastAsia="en-AU"/>
              </w:rPr>
            </w:pPr>
            <w:r w:rsidRPr="00B468B2">
              <w:rPr>
                <w:rFonts w:eastAsia="Times New Roman"/>
                <w:b/>
                <w:lang w:val="en-US" w:eastAsia="en-AU"/>
              </w:rPr>
              <w:t>Lynne Clay</w:t>
            </w:r>
            <w:r w:rsidR="00B36A63" w:rsidRPr="009F3281">
              <w:rPr>
                <w:rFonts w:eastAsia="Times New Roman"/>
                <w:lang w:val="en-US" w:eastAsia="en-AU"/>
              </w:rPr>
              <w:t>|</w:t>
            </w:r>
            <w:r w:rsidR="00B36A63" w:rsidRPr="00B468B2">
              <w:rPr>
                <w:rFonts w:eastAsia="Times New Roman"/>
                <w:lang w:val="en-US" w:eastAsia="en-AU"/>
              </w:rPr>
              <w:t xml:space="preserve"> </w:t>
            </w:r>
            <w:r w:rsidRPr="00B468B2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Marketing | Media | Communications</w:t>
            </w:r>
            <w:r w:rsidRPr="00B468B2">
              <w:rPr>
                <w:rStyle w:val="Strong"/>
                <w:b w:val="0"/>
                <w:sz w:val="20"/>
                <w:szCs w:val="20"/>
              </w:rPr>
              <w:t>  </w:t>
            </w:r>
          </w:p>
          <w:p w14:paraId="5E983F85" w14:textId="77777777" w:rsidR="00B36A63" w:rsidRPr="00017BE9" w:rsidRDefault="00B36A63" w:rsidP="00D40B67">
            <w:pPr>
              <w:pStyle w:val="NoSpacing"/>
              <w:rPr>
                <w:rFonts w:ascii="Calibri" w:hAnsi="Calibri" w:cs="Times New Roman"/>
                <w:color w:val="943634" w:themeColor="accent2" w:themeShade="BF"/>
              </w:rPr>
            </w:pPr>
            <w:r>
              <w:rPr>
                <w:rFonts w:eastAsia="Times New Roman"/>
                <w:lang w:val="en-US" w:eastAsia="en-AU"/>
              </w:rPr>
              <w:t>Tenpin Bowling Association of Queensland Inc.</w:t>
            </w:r>
            <w:r>
              <w:rPr>
                <w:rFonts w:eastAsia="Times New Roman"/>
                <w:lang w:val="en-US" w:eastAsia="en-AU"/>
              </w:rPr>
              <w:tab/>
            </w:r>
            <w:r w:rsidR="00E712EC">
              <w:rPr>
                <w:rFonts w:eastAsia="Times New Roman"/>
                <w:lang w:val="en-US" w:eastAsia="en-AU"/>
              </w:rPr>
              <w:br/>
            </w:r>
            <w:r w:rsidRPr="00357AF6">
              <w:t>Sports House</w:t>
            </w:r>
            <w:r w:rsidR="00EB72D5">
              <w:t xml:space="preserve"> | </w:t>
            </w:r>
            <w:r w:rsidRPr="00357AF6">
              <w:t>150 Caxton Street l Milton QLD </w:t>
            </w:r>
            <w:r w:rsidR="00EB72D5">
              <w:t>4</w:t>
            </w:r>
            <w:r w:rsidRPr="00357AF6">
              <w:t>064</w:t>
            </w:r>
            <w:r>
              <w:br/>
            </w:r>
            <w:r w:rsidRPr="00357AF6">
              <w:t>e:</w:t>
            </w:r>
            <w:r w:rsidR="00E712EC">
              <w:t xml:space="preserve">  </w:t>
            </w:r>
            <w:proofErr w:type="gramStart"/>
            <w:r w:rsidR="00E712EC">
              <w:t>lynne.clay@outlook.com</w:t>
            </w:r>
            <w:r w:rsidRPr="00357AF6">
              <w:t>  </w:t>
            </w:r>
            <w:r w:rsidRPr="00017BE9">
              <w:rPr>
                <w:b/>
              </w:rPr>
              <w:t>|</w:t>
            </w:r>
            <w:proofErr w:type="gramEnd"/>
            <w:r w:rsidRPr="00017BE9">
              <w:rPr>
                <w:b/>
              </w:rPr>
              <w:t xml:space="preserve">  </w:t>
            </w:r>
            <w:hyperlink r:id="rId4" w:history="1">
              <w:r w:rsidRPr="00017BE9">
                <w:rPr>
                  <w:rStyle w:val="Hyperlink"/>
                  <w:rFonts w:ascii="Tahoma" w:hAnsi="Tahoma" w:cs="Tahoma"/>
                  <w:b/>
                  <w:color w:val="943634" w:themeColor="accent2" w:themeShade="BF"/>
                  <w:sz w:val="20"/>
                  <w:szCs w:val="20"/>
                </w:rPr>
                <w:t>www.tbaq.org.au</w:t>
              </w:r>
            </w:hyperlink>
            <w:r w:rsidRPr="00017BE9">
              <w:rPr>
                <w:color w:val="943634" w:themeColor="accent2" w:themeShade="BF"/>
              </w:rPr>
              <w:t xml:space="preserve"> </w:t>
            </w:r>
            <w:r w:rsidR="003F0AF4">
              <w:rPr>
                <w:color w:val="943634" w:themeColor="accent2" w:themeShade="BF"/>
              </w:rPr>
              <w:br/>
            </w:r>
            <w:r w:rsidR="003F0AF4" w:rsidRPr="00357AF6">
              <w:t xml:space="preserve">t: </w:t>
            </w:r>
            <w:r w:rsidR="003F0AF4">
              <w:t xml:space="preserve">  +61 419 444 280</w:t>
            </w:r>
          </w:p>
          <w:p w14:paraId="11C9C589" w14:textId="77777777" w:rsidR="00B36A63" w:rsidRDefault="00B36A63" w:rsidP="00DB57F0">
            <w:pPr>
              <w:rPr>
                <w:rFonts w:eastAsia="Times New Roman" w:cs="Tahoma"/>
                <w:b/>
                <w:bCs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5172" w:type="dxa"/>
          </w:tcPr>
          <w:p w14:paraId="04ABC1AF" w14:textId="77777777" w:rsidR="00B36A63" w:rsidRDefault="00B36A63" w:rsidP="00B36A63">
            <w:pPr>
              <w:rPr>
                <w:rFonts w:ascii="Tahoma" w:eastAsia="Times New Roman" w:hAnsi="Tahoma" w:cs="Tahoma"/>
                <w:sz w:val="20"/>
                <w:szCs w:val="20"/>
                <w:lang w:val="en-US" w:eastAsia="en-AU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AU"/>
              </w:rPr>
              <w:t xml:space="preserve">                   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DBE9853" wp14:editId="73E68D74">
                  <wp:extent cx="711165" cy="1014575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AQ new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8" cy="101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AU"/>
              </w:rPr>
              <w:t xml:space="preserve">             </w:t>
            </w:r>
            <w:r>
              <w:rPr>
                <w:rFonts w:eastAsia="Times New Roman" w:cs="Tahoma"/>
                <w:b/>
                <w:bCs/>
                <w:noProof/>
                <w:sz w:val="20"/>
                <w:szCs w:val="20"/>
                <w:lang w:eastAsia="en-AU"/>
              </w:rPr>
              <w:t xml:space="preserve">         </w:t>
            </w:r>
            <w:r>
              <w:rPr>
                <w:rFonts w:eastAsia="Times New Roman" w:cs="Tahoma"/>
                <w:b/>
                <w:bCs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ECD8B28" wp14:editId="5E606CA6">
                  <wp:extent cx="714375" cy="896769"/>
                  <wp:effectExtent l="19050" t="0" r="9525" b="0"/>
                  <wp:docPr id="17" name="Picture 4" descr="Qld Gvt Logo 2 Line Prefe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d Gvt Logo 2 Line Prefere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ahoma"/>
                <w:b/>
                <w:bCs/>
                <w:noProof/>
                <w:sz w:val="20"/>
                <w:szCs w:val="20"/>
                <w:lang w:eastAsia="en-AU"/>
              </w:rPr>
              <w:t xml:space="preserve">                 </w:t>
            </w:r>
          </w:p>
          <w:p w14:paraId="4C3210CB" w14:textId="77777777" w:rsidR="00B36A63" w:rsidRDefault="00B36A63" w:rsidP="00B36A63">
            <w:pPr>
              <w:rPr>
                <w:rFonts w:ascii="Tahoma" w:eastAsia="Times New Roman" w:hAnsi="Tahoma" w:cs="Tahoma"/>
                <w:sz w:val="20"/>
                <w:szCs w:val="20"/>
                <w:lang w:val="en-US" w:eastAsia="en-A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en-AU"/>
              </w:rPr>
              <w:t xml:space="preserve">               </w:t>
            </w:r>
          </w:p>
          <w:p w14:paraId="37BB1AC2" w14:textId="77777777" w:rsidR="00B36A63" w:rsidRDefault="00B36A63" w:rsidP="00B36A63">
            <w:pPr>
              <w:rPr>
                <w:rFonts w:ascii="Tahoma" w:eastAsia="Times New Roman" w:hAnsi="Tahoma" w:cs="Tahoma"/>
                <w:sz w:val="20"/>
                <w:szCs w:val="20"/>
                <w:lang w:val="en-US" w:eastAsia="en-A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en-AU"/>
              </w:rPr>
              <w:t xml:space="preserve">                   TBAQ proudly supported by Queensland    </w:t>
            </w:r>
          </w:p>
          <w:p w14:paraId="1FFE443E" w14:textId="77777777" w:rsidR="00B36A63" w:rsidRDefault="00B36A63" w:rsidP="00B36A63">
            <w:pPr>
              <w:rPr>
                <w:rFonts w:ascii="Tahoma" w:eastAsia="Times New Roman" w:hAnsi="Tahoma" w:cs="Tahoma"/>
                <w:sz w:val="20"/>
                <w:szCs w:val="20"/>
                <w:lang w:val="en-US" w:eastAsia="en-A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en-AU"/>
              </w:rPr>
              <w:t xml:space="preserve">                                  State Government                  </w:t>
            </w:r>
          </w:p>
          <w:p w14:paraId="788CC81A" w14:textId="77777777" w:rsidR="00B36A63" w:rsidRDefault="00B36A63" w:rsidP="00B36A63">
            <w:pPr>
              <w:rPr>
                <w:rFonts w:eastAsia="Times New Roman" w:cs="Tahoma"/>
                <w:b/>
                <w:bCs/>
                <w:noProof/>
                <w:sz w:val="20"/>
                <w:szCs w:val="20"/>
                <w:lang w:eastAsia="en-AU"/>
              </w:rPr>
            </w:pPr>
            <w:r>
              <w:rPr>
                <w:rFonts w:eastAsia="Times New Roman" w:cs="Tahoma"/>
                <w:b/>
                <w:bCs/>
                <w:noProof/>
                <w:sz w:val="20"/>
                <w:szCs w:val="20"/>
                <w:lang w:eastAsia="en-AU"/>
              </w:rPr>
              <w:t xml:space="preserve">                                               </w:t>
            </w:r>
          </w:p>
        </w:tc>
      </w:tr>
    </w:tbl>
    <w:p w14:paraId="351030C9" w14:textId="75E49B27" w:rsidR="009C6447" w:rsidRDefault="009C6447" w:rsidP="009C644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AU"/>
        </w:rPr>
      </w:pPr>
    </w:p>
    <w:p w14:paraId="625497B8" w14:textId="40FF072E" w:rsidR="00CD2002" w:rsidRDefault="009404AF" w:rsidP="00313FF3">
      <w:pPr>
        <w:pStyle w:val="Heading4"/>
      </w:pPr>
      <w:r>
        <w:t xml:space="preserve">STUNNING TRAVEL PRIZE CREATES BIG DEMAND FOR </w:t>
      </w:r>
    </w:p>
    <w:p w14:paraId="5ED31D36" w14:textId="3B98787C" w:rsidR="00313FF3" w:rsidRDefault="00313FF3" w:rsidP="00313FF3">
      <w:pPr>
        <w:pStyle w:val="Heading4"/>
      </w:pPr>
      <w:r>
        <w:t>TBAQ</w:t>
      </w:r>
      <w:r w:rsidR="009404AF">
        <w:t>’s INNOVATIVE FUNDRAISER</w:t>
      </w:r>
    </w:p>
    <w:p w14:paraId="453679A2" w14:textId="77777777" w:rsidR="00370448" w:rsidRPr="00EF76FE" w:rsidRDefault="00370448" w:rsidP="00310CC5">
      <w:pPr>
        <w:rPr>
          <w:rFonts w:eastAsia="Times New Roman" w:cstheme="minorHAnsi"/>
          <w:color w:val="333F48"/>
          <w:sz w:val="28"/>
          <w:szCs w:val="28"/>
          <w:lang w:val="en" w:eastAsia="en-AU"/>
        </w:rPr>
      </w:pPr>
    </w:p>
    <w:p w14:paraId="3BD1C56D" w14:textId="4D6ECA44" w:rsidR="009404AF" w:rsidRDefault="009404AF" w:rsidP="00E4675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</w:rPr>
      </w:pPr>
      <w:r w:rsidRPr="00A91B4A">
        <w:rPr>
          <w:rFonts w:asciiTheme="minorHAnsi" w:hAnsiTheme="minorHAnsi" w:cstheme="minorHAnsi"/>
        </w:rPr>
        <w:t xml:space="preserve">With tickets offered at just $5 each and the chance to win a stunning holiday for two to one of </w:t>
      </w:r>
      <w:r w:rsidRPr="00A91B4A">
        <w:rPr>
          <w:rFonts w:asciiTheme="minorHAnsi" w:hAnsiTheme="minorHAnsi" w:cstheme="minorHAnsi"/>
          <w:b/>
        </w:rPr>
        <w:t>Back Roads Touring Co’s</w:t>
      </w:r>
      <w:r w:rsidRPr="00A91B4A">
        <w:rPr>
          <w:rFonts w:asciiTheme="minorHAnsi" w:hAnsiTheme="minorHAnsi" w:cstheme="minorHAnsi"/>
        </w:rPr>
        <w:t xml:space="preserve"> latest luxury destinations</w:t>
      </w:r>
      <w:r w:rsidR="009912CA" w:rsidRPr="00A91B4A">
        <w:rPr>
          <w:rFonts w:asciiTheme="minorHAnsi" w:hAnsiTheme="minorHAnsi" w:cstheme="minorHAnsi"/>
        </w:rPr>
        <w:t xml:space="preserve"> in Asia</w:t>
      </w:r>
      <w:r w:rsidRPr="00A91B4A">
        <w:rPr>
          <w:rFonts w:asciiTheme="minorHAnsi" w:hAnsiTheme="minorHAnsi" w:cstheme="minorHAnsi"/>
        </w:rPr>
        <w:t>, the fund-raiser raffle recently announced by Tenpin Bowling Association of Queensland has created great excitement throughout the bowling community.</w:t>
      </w:r>
    </w:p>
    <w:p w14:paraId="6BC91D55" w14:textId="19763E92" w:rsidR="00C40C4D" w:rsidRDefault="009404AF" w:rsidP="00E4675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</w:rPr>
      </w:pPr>
      <w:r w:rsidRPr="00A91B4A">
        <w:rPr>
          <w:rFonts w:asciiTheme="minorHAnsi" w:hAnsiTheme="minorHAnsi" w:cstheme="minorHAnsi"/>
        </w:rPr>
        <w:t xml:space="preserve">Limited to a maximum of 10,000 tickets, the raffle is designed to enable the sport’s players and hard-working volunteer associations and committees the opportunity to raise funds to contribute to </w:t>
      </w:r>
      <w:r w:rsidR="00C40C4D" w:rsidRPr="00A91B4A">
        <w:rPr>
          <w:rFonts w:asciiTheme="minorHAnsi" w:hAnsiTheme="minorHAnsi" w:cstheme="minorHAnsi"/>
        </w:rPr>
        <w:t xml:space="preserve">training, skills development and travel costs associated with participation in this popular sport.   </w:t>
      </w:r>
    </w:p>
    <w:p w14:paraId="7716A9C2" w14:textId="20935AD5" w:rsidR="009404AF" w:rsidRPr="00A91B4A" w:rsidRDefault="00C40C4D" w:rsidP="00E4675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</w:rPr>
      </w:pPr>
      <w:r w:rsidRPr="00A91B4A">
        <w:rPr>
          <w:rFonts w:asciiTheme="minorHAnsi" w:hAnsiTheme="minorHAnsi" w:cstheme="minorHAnsi"/>
        </w:rPr>
        <w:t>“The enthusiastic response to our announcement of this unique fund-raiser has been tremendous,” said TBAQ CEO, Gail Torrens.  “We’re busy distributing books of tickets far and wide across Queensland</w:t>
      </w:r>
      <w:r w:rsidR="00FE7E75" w:rsidRPr="00A91B4A">
        <w:rPr>
          <w:rFonts w:asciiTheme="minorHAnsi" w:hAnsiTheme="minorHAnsi" w:cstheme="minorHAnsi"/>
        </w:rPr>
        <w:t xml:space="preserve"> and</w:t>
      </w:r>
      <w:r w:rsidR="00F139FD" w:rsidRPr="00A91B4A">
        <w:rPr>
          <w:rFonts w:asciiTheme="minorHAnsi" w:hAnsiTheme="minorHAnsi" w:cstheme="minorHAnsi"/>
        </w:rPr>
        <w:t xml:space="preserve"> of course</w:t>
      </w:r>
      <w:r w:rsidR="003E1399" w:rsidRPr="00A91B4A">
        <w:rPr>
          <w:rFonts w:asciiTheme="minorHAnsi" w:hAnsiTheme="minorHAnsi" w:cstheme="minorHAnsi"/>
        </w:rPr>
        <w:t xml:space="preserve"> the</w:t>
      </w:r>
      <w:r w:rsidR="00E54FD5" w:rsidRPr="00A91B4A">
        <w:rPr>
          <w:rFonts w:asciiTheme="minorHAnsi" w:hAnsiTheme="minorHAnsi" w:cstheme="minorHAnsi"/>
        </w:rPr>
        <w:t xml:space="preserve"> bonus of two complimentary tickets for every participant in the forthcoming Adult &amp; Youth State Championships in Toowoomba </w:t>
      </w:r>
      <w:r w:rsidR="000C2AE2" w:rsidRPr="00A91B4A">
        <w:rPr>
          <w:rFonts w:asciiTheme="minorHAnsi" w:hAnsiTheme="minorHAnsi" w:cstheme="minorHAnsi"/>
        </w:rPr>
        <w:t xml:space="preserve">is </w:t>
      </w:r>
      <w:r w:rsidR="00887F18" w:rsidRPr="00A91B4A">
        <w:rPr>
          <w:rFonts w:asciiTheme="minorHAnsi" w:hAnsiTheme="minorHAnsi" w:cstheme="minorHAnsi"/>
        </w:rPr>
        <w:t xml:space="preserve">a further incentive for </w:t>
      </w:r>
      <w:r w:rsidR="00030DB6" w:rsidRPr="00A91B4A">
        <w:rPr>
          <w:rFonts w:asciiTheme="minorHAnsi" w:hAnsiTheme="minorHAnsi" w:cstheme="minorHAnsi"/>
        </w:rPr>
        <w:t>involvement in this major event</w:t>
      </w:r>
      <w:r w:rsidR="007852C5" w:rsidRPr="00A91B4A">
        <w:rPr>
          <w:rFonts w:asciiTheme="minorHAnsi" w:hAnsiTheme="minorHAnsi" w:cstheme="minorHAnsi"/>
        </w:rPr>
        <w:t xml:space="preserve"> that’s</w:t>
      </w:r>
      <w:r w:rsidR="00030DB6" w:rsidRPr="00A91B4A">
        <w:rPr>
          <w:rFonts w:asciiTheme="minorHAnsi" w:hAnsiTheme="minorHAnsi" w:cstheme="minorHAnsi"/>
        </w:rPr>
        <w:t xml:space="preserve"> coming up at the end of April and early May</w:t>
      </w:r>
      <w:r w:rsidR="007852C5" w:rsidRPr="00A91B4A">
        <w:rPr>
          <w:rFonts w:asciiTheme="minorHAnsi" w:hAnsiTheme="minorHAnsi" w:cstheme="minorHAnsi"/>
        </w:rPr>
        <w:t>,” she continued.</w:t>
      </w:r>
    </w:p>
    <w:p w14:paraId="50107053" w14:textId="1BC83107" w:rsidR="006E761A" w:rsidRPr="00273F11" w:rsidRDefault="006E761A" w:rsidP="000A680A">
      <w:pPr>
        <w:rPr>
          <w:rFonts w:cstheme="minorHAnsi"/>
          <w:sz w:val="24"/>
          <w:szCs w:val="24"/>
        </w:rPr>
      </w:pPr>
      <w:r w:rsidRPr="00A91B4A">
        <w:rPr>
          <w:rFonts w:cstheme="minorHAnsi"/>
          <w:sz w:val="24"/>
          <w:szCs w:val="24"/>
        </w:rPr>
        <w:t xml:space="preserve">“It’s a fantastic way to support our sport and to be in the running to win a brilliant prize!” </w:t>
      </w:r>
      <w:r w:rsidR="000A680A">
        <w:rPr>
          <w:rFonts w:cstheme="minorHAnsi"/>
        </w:rPr>
        <w:t xml:space="preserve">Gail </w:t>
      </w:r>
      <w:r w:rsidRPr="00A91B4A">
        <w:rPr>
          <w:rFonts w:cstheme="minorHAnsi"/>
          <w:sz w:val="24"/>
          <w:szCs w:val="24"/>
        </w:rPr>
        <w:t>exclaimed.</w:t>
      </w:r>
      <w:r w:rsidR="000A680A">
        <w:rPr>
          <w:rFonts w:cstheme="minorHAnsi"/>
        </w:rPr>
        <w:t xml:space="preserve">  </w:t>
      </w:r>
      <w:r w:rsidR="000A680A" w:rsidRPr="00273F11">
        <w:rPr>
          <w:rFonts w:cstheme="minorHAnsi"/>
          <w:sz w:val="24"/>
          <w:szCs w:val="24"/>
        </w:rPr>
        <w:t>“We’re posting a link to a short video clip of Back Road Tour’s Asian destinations on our TBAQ website and Facebook to give everyone a glimpse of the exciting choice of prize options,” she added.</w:t>
      </w:r>
    </w:p>
    <w:p w14:paraId="0DEA49C9" w14:textId="3075670A" w:rsidR="00144AFF" w:rsidRPr="00A91B4A" w:rsidRDefault="00144AFF" w:rsidP="00E4675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bCs/>
        </w:rPr>
      </w:pPr>
      <w:r w:rsidRPr="00A91B4A">
        <w:rPr>
          <w:rFonts w:asciiTheme="minorHAnsi" w:hAnsiTheme="minorHAnsi" w:cstheme="minorHAnsi"/>
        </w:rPr>
        <w:t xml:space="preserve">For further details regarding the Championships, the special accommodation </w:t>
      </w:r>
      <w:r w:rsidR="00F85F1E" w:rsidRPr="00A91B4A">
        <w:rPr>
          <w:rFonts w:asciiTheme="minorHAnsi" w:hAnsiTheme="minorHAnsi" w:cstheme="minorHAnsi"/>
        </w:rPr>
        <w:t>deals on offer in Toowoomba</w:t>
      </w:r>
      <w:r w:rsidRPr="00A91B4A">
        <w:rPr>
          <w:rFonts w:asciiTheme="minorHAnsi" w:hAnsiTheme="minorHAnsi" w:cstheme="minorHAnsi"/>
        </w:rPr>
        <w:t xml:space="preserve"> or to purchase tickets for the chance to win the sensational Back Roads Touring travel prize, </w:t>
      </w:r>
      <w:r w:rsidRPr="00A91B4A">
        <w:rPr>
          <w:rFonts w:asciiTheme="minorHAnsi" w:hAnsiTheme="minorHAnsi" w:cstheme="minorHAnsi"/>
          <w:bCs/>
        </w:rPr>
        <w:t xml:space="preserve">go to </w:t>
      </w:r>
      <w:hyperlink r:id="rId7" w:history="1">
        <w:r w:rsidRPr="00A91B4A">
          <w:rPr>
            <w:rStyle w:val="Hyperlink"/>
            <w:rFonts w:asciiTheme="minorHAnsi" w:hAnsiTheme="minorHAnsi" w:cstheme="minorHAnsi"/>
          </w:rPr>
          <w:t>www.tbaq.org.au</w:t>
        </w:r>
      </w:hyperlink>
      <w:r w:rsidR="00F85F1E" w:rsidRPr="00A91B4A">
        <w:rPr>
          <w:rFonts w:asciiTheme="minorHAnsi" w:hAnsiTheme="minorHAnsi" w:cstheme="minorHAnsi"/>
          <w:bCs/>
        </w:rPr>
        <w:t xml:space="preserve"> or phone 07 3896 5400.  </w:t>
      </w:r>
      <w:r w:rsidRPr="00A91B4A">
        <w:rPr>
          <w:rFonts w:asciiTheme="minorHAnsi" w:hAnsiTheme="minorHAnsi" w:cstheme="minorHAnsi"/>
          <w:bCs/>
        </w:rPr>
        <w:t xml:space="preserve"> </w:t>
      </w:r>
      <w:r w:rsidR="00F85F1E" w:rsidRPr="00A91B4A">
        <w:rPr>
          <w:rFonts w:asciiTheme="minorHAnsi" w:hAnsiTheme="minorHAnsi" w:cstheme="minorHAnsi"/>
          <w:bCs/>
        </w:rPr>
        <w:t xml:space="preserve">Raffle ticket enquiries should be directed to the project coordinator, Ryan Xia at </w:t>
      </w:r>
      <w:hyperlink r:id="rId8" w:history="1">
        <w:r w:rsidR="00EF76FE" w:rsidRPr="00A91B4A">
          <w:rPr>
            <w:rStyle w:val="Hyperlink"/>
            <w:rFonts w:asciiTheme="minorHAnsi" w:hAnsiTheme="minorHAnsi" w:cstheme="minorHAnsi"/>
            <w:bCs/>
          </w:rPr>
          <w:t>accounts@tbaq.org.au</w:t>
        </w:r>
      </w:hyperlink>
      <w:r w:rsidR="00466EB4" w:rsidRPr="00A91B4A">
        <w:rPr>
          <w:rFonts w:asciiTheme="minorHAnsi" w:hAnsiTheme="minorHAnsi" w:cstheme="minorHAnsi"/>
          <w:bCs/>
        </w:rPr>
        <w:t>.</w:t>
      </w:r>
    </w:p>
    <w:p w14:paraId="24BD5A83" w14:textId="77777777" w:rsidR="00EF76FE" w:rsidRPr="00F85F1E" w:rsidRDefault="00EF76FE" w:rsidP="00E4675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555555"/>
        </w:rPr>
      </w:pPr>
    </w:p>
    <w:p w14:paraId="3B33C5C2" w14:textId="77777777" w:rsidR="00F76A44" w:rsidRDefault="00F76A44" w:rsidP="00F76A4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n-AU"/>
        </w:rPr>
      </w:pPr>
      <w:r w:rsidRPr="00D44586">
        <w:rPr>
          <w:rFonts w:ascii="Tahoma" w:eastAsia="Times New Roman" w:hAnsi="Tahoma" w:cs="Tahoma"/>
          <w:b/>
          <w:i/>
          <w:color w:val="943634" w:themeColor="accent2" w:themeShade="BF"/>
          <w:sz w:val="20"/>
          <w:szCs w:val="20"/>
          <w:lang w:eastAsia="en-AU"/>
        </w:rPr>
        <w:t>ends</w:t>
      </w:r>
    </w:p>
    <w:p w14:paraId="5ECE7749" w14:textId="4DE5820D" w:rsidR="00A07EE1" w:rsidRPr="00522180" w:rsidRDefault="00A07EE1" w:rsidP="0042176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555555"/>
        </w:rPr>
      </w:pPr>
      <w:bookmarkStart w:id="0" w:name="_GoBack"/>
      <w:bookmarkEnd w:id="0"/>
    </w:p>
    <w:sectPr w:rsidR="00A07EE1" w:rsidRPr="00522180" w:rsidSect="00FE2E0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F0"/>
    <w:rsid w:val="000003F4"/>
    <w:rsid w:val="00003954"/>
    <w:rsid w:val="00010AF3"/>
    <w:rsid w:val="0001414C"/>
    <w:rsid w:val="00016352"/>
    <w:rsid w:val="000165DF"/>
    <w:rsid w:val="00017BE9"/>
    <w:rsid w:val="000302EE"/>
    <w:rsid w:val="00030DB6"/>
    <w:rsid w:val="00040880"/>
    <w:rsid w:val="0004523E"/>
    <w:rsid w:val="00052A19"/>
    <w:rsid w:val="0006021F"/>
    <w:rsid w:val="00064C9F"/>
    <w:rsid w:val="00073722"/>
    <w:rsid w:val="00084BBA"/>
    <w:rsid w:val="00094A8D"/>
    <w:rsid w:val="000A41D2"/>
    <w:rsid w:val="000A4C7F"/>
    <w:rsid w:val="000A680A"/>
    <w:rsid w:val="000C2AE2"/>
    <w:rsid w:val="000D41DA"/>
    <w:rsid w:val="000D6B1F"/>
    <w:rsid w:val="00104BBB"/>
    <w:rsid w:val="00105B70"/>
    <w:rsid w:val="00106721"/>
    <w:rsid w:val="00111174"/>
    <w:rsid w:val="00111A5B"/>
    <w:rsid w:val="00116836"/>
    <w:rsid w:val="0011794F"/>
    <w:rsid w:val="00125B0B"/>
    <w:rsid w:val="00131DE3"/>
    <w:rsid w:val="00134FAE"/>
    <w:rsid w:val="00144AFF"/>
    <w:rsid w:val="0015189D"/>
    <w:rsid w:val="00157919"/>
    <w:rsid w:val="00161341"/>
    <w:rsid w:val="0016364E"/>
    <w:rsid w:val="001742F3"/>
    <w:rsid w:val="001876F3"/>
    <w:rsid w:val="001A0BB2"/>
    <w:rsid w:val="001A17A1"/>
    <w:rsid w:val="001C1D83"/>
    <w:rsid w:val="001C77B1"/>
    <w:rsid w:val="001D4B76"/>
    <w:rsid w:val="001D68CA"/>
    <w:rsid w:val="001E7919"/>
    <w:rsid w:val="001F15C9"/>
    <w:rsid w:val="001F2F5A"/>
    <w:rsid w:val="001F3EBB"/>
    <w:rsid w:val="002025C6"/>
    <w:rsid w:val="002221FE"/>
    <w:rsid w:val="00230447"/>
    <w:rsid w:val="00243717"/>
    <w:rsid w:val="00246BDD"/>
    <w:rsid w:val="002527E5"/>
    <w:rsid w:val="0026333B"/>
    <w:rsid w:val="00272143"/>
    <w:rsid w:val="00273F11"/>
    <w:rsid w:val="002773CA"/>
    <w:rsid w:val="00290EBA"/>
    <w:rsid w:val="00291313"/>
    <w:rsid w:val="00291CDD"/>
    <w:rsid w:val="0029524E"/>
    <w:rsid w:val="002957F4"/>
    <w:rsid w:val="002A30D6"/>
    <w:rsid w:val="002A42BD"/>
    <w:rsid w:val="002A5E9E"/>
    <w:rsid w:val="002B1472"/>
    <w:rsid w:val="002B550B"/>
    <w:rsid w:val="002C1862"/>
    <w:rsid w:val="002C1FAB"/>
    <w:rsid w:val="002C501B"/>
    <w:rsid w:val="002E197C"/>
    <w:rsid w:val="002F0783"/>
    <w:rsid w:val="002F1AEF"/>
    <w:rsid w:val="002F6E89"/>
    <w:rsid w:val="0030338C"/>
    <w:rsid w:val="00305433"/>
    <w:rsid w:val="00310CC5"/>
    <w:rsid w:val="00313F54"/>
    <w:rsid w:val="00313FF3"/>
    <w:rsid w:val="003174BA"/>
    <w:rsid w:val="003268AC"/>
    <w:rsid w:val="003310AE"/>
    <w:rsid w:val="00331140"/>
    <w:rsid w:val="003339AD"/>
    <w:rsid w:val="00336985"/>
    <w:rsid w:val="003400F8"/>
    <w:rsid w:val="00350794"/>
    <w:rsid w:val="00356AB7"/>
    <w:rsid w:val="00357AF6"/>
    <w:rsid w:val="00361900"/>
    <w:rsid w:val="00362487"/>
    <w:rsid w:val="0036768F"/>
    <w:rsid w:val="00370448"/>
    <w:rsid w:val="00377B83"/>
    <w:rsid w:val="00385B53"/>
    <w:rsid w:val="003B5CC3"/>
    <w:rsid w:val="003C242A"/>
    <w:rsid w:val="003D2934"/>
    <w:rsid w:val="003D5087"/>
    <w:rsid w:val="003E1399"/>
    <w:rsid w:val="003E6819"/>
    <w:rsid w:val="003F0AF4"/>
    <w:rsid w:val="003F7C1F"/>
    <w:rsid w:val="00421768"/>
    <w:rsid w:val="004248C8"/>
    <w:rsid w:val="00441DB3"/>
    <w:rsid w:val="0044248E"/>
    <w:rsid w:val="00443445"/>
    <w:rsid w:val="00443DDD"/>
    <w:rsid w:val="00444F06"/>
    <w:rsid w:val="004452CF"/>
    <w:rsid w:val="00446861"/>
    <w:rsid w:val="00451ECC"/>
    <w:rsid w:val="00453768"/>
    <w:rsid w:val="00453EFE"/>
    <w:rsid w:val="0046117F"/>
    <w:rsid w:val="00461C25"/>
    <w:rsid w:val="00462924"/>
    <w:rsid w:val="00466EB4"/>
    <w:rsid w:val="00474878"/>
    <w:rsid w:val="00487E19"/>
    <w:rsid w:val="00490E25"/>
    <w:rsid w:val="00497F83"/>
    <w:rsid w:val="004A0452"/>
    <w:rsid w:val="004A1C91"/>
    <w:rsid w:val="004A44E5"/>
    <w:rsid w:val="004A5E78"/>
    <w:rsid w:val="004B2B79"/>
    <w:rsid w:val="004B463F"/>
    <w:rsid w:val="004B4A3B"/>
    <w:rsid w:val="004B59B2"/>
    <w:rsid w:val="004C2BA4"/>
    <w:rsid w:val="004D2DBC"/>
    <w:rsid w:val="004E1646"/>
    <w:rsid w:val="004E2DD6"/>
    <w:rsid w:val="004E4994"/>
    <w:rsid w:val="004E540A"/>
    <w:rsid w:val="005178AD"/>
    <w:rsid w:val="00521C95"/>
    <w:rsid w:val="00521FDE"/>
    <w:rsid w:val="00522180"/>
    <w:rsid w:val="00527876"/>
    <w:rsid w:val="0053066E"/>
    <w:rsid w:val="005401EE"/>
    <w:rsid w:val="005441FB"/>
    <w:rsid w:val="005447AF"/>
    <w:rsid w:val="00545619"/>
    <w:rsid w:val="005465C4"/>
    <w:rsid w:val="005741D3"/>
    <w:rsid w:val="00574FCC"/>
    <w:rsid w:val="0058336D"/>
    <w:rsid w:val="00592D3B"/>
    <w:rsid w:val="00595D71"/>
    <w:rsid w:val="005A03FF"/>
    <w:rsid w:val="005B0D96"/>
    <w:rsid w:val="005C2725"/>
    <w:rsid w:val="005C5A5C"/>
    <w:rsid w:val="005D0B5B"/>
    <w:rsid w:val="005D6AB9"/>
    <w:rsid w:val="005F04E2"/>
    <w:rsid w:val="005F0D60"/>
    <w:rsid w:val="005F1FB0"/>
    <w:rsid w:val="005F45EB"/>
    <w:rsid w:val="005F5FFE"/>
    <w:rsid w:val="005F697A"/>
    <w:rsid w:val="00606799"/>
    <w:rsid w:val="00613221"/>
    <w:rsid w:val="00614955"/>
    <w:rsid w:val="00624EFE"/>
    <w:rsid w:val="00625B95"/>
    <w:rsid w:val="00625E8B"/>
    <w:rsid w:val="00626EC9"/>
    <w:rsid w:val="00635C75"/>
    <w:rsid w:val="006433F2"/>
    <w:rsid w:val="00652B1F"/>
    <w:rsid w:val="00655B37"/>
    <w:rsid w:val="00656409"/>
    <w:rsid w:val="00665FA7"/>
    <w:rsid w:val="0067289D"/>
    <w:rsid w:val="00677398"/>
    <w:rsid w:val="00684651"/>
    <w:rsid w:val="006B12D8"/>
    <w:rsid w:val="006B1E21"/>
    <w:rsid w:val="006B3CCA"/>
    <w:rsid w:val="006B4789"/>
    <w:rsid w:val="006D7C68"/>
    <w:rsid w:val="006E5732"/>
    <w:rsid w:val="006E761A"/>
    <w:rsid w:val="006F42E0"/>
    <w:rsid w:val="00703739"/>
    <w:rsid w:val="00705723"/>
    <w:rsid w:val="0071229A"/>
    <w:rsid w:val="00713810"/>
    <w:rsid w:val="007143D4"/>
    <w:rsid w:val="00716F20"/>
    <w:rsid w:val="00720C9C"/>
    <w:rsid w:val="00724981"/>
    <w:rsid w:val="00727DBF"/>
    <w:rsid w:val="007533C6"/>
    <w:rsid w:val="007537E8"/>
    <w:rsid w:val="0075528D"/>
    <w:rsid w:val="007631B0"/>
    <w:rsid w:val="00771AEF"/>
    <w:rsid w:val="00774FF4"/>
    <w:rsid w:val="00775715"/>
    <w:rsid w:val="00780E87"/>
    <w:rsid w:val="00784D64"/>
    <w:rsid w:val="007852C5"/>
    <w:rsid w:val="007962D5"/>
    <w:rsid w:val="0079790C"/>
    <w:rsid w:val="00797D15"/>
    <w:rsid w:val="007D4F15"/>
    <w:rsid w:val="007D6E66"/>
    <w:rsid w:val="007E17B2"/>
    <w:rsid w:val="007F2157"/>
    <w:rsid w:val="007F473B"/>
    <w:rsid w:val="007F5926"/>
    <w:rsid w:val="00804590"/>
    <w:rsid w:val="0080468E"/>
    <w:rsid w:val="008051B0"/>
    <w:rsid w:val="008218DA"/>
    <w:rsid w:val="00821CFF"/>
    <w:rsid w:val="00825E94"/>
    <w:rsid w:val="00830AF9"/>
    <w:rsid w:val="008428C9"/>
    <w:rsid w:val="00856480"/>
    <w:rsid w:val="0085708C"/>
    <w:rsid w:val="00862FD4"/>
    <w:rsid w:val="00866591"/>
    <w:rsid w:val="00870E4C"/>
    <w:rsid w:val="00872C2D"/>
    <w:rsid w:val="00873CEB"/>
    <w:rsid w:val="00875194"/>
    <w:rsid w:val="00882BBF"/>
    <w:rsid w:val="008844DE"/>
    <w:rsid w:val="008852E9"/>
    <w:rsid w:val="00887F18"/>
    <w:rsid w:val="00887F6E"/>
    <w:rsid w:val="00894129"/>
    <w:rsid w:val="008948D9"/>
    <w:rsid w:val="0089744D"/>
    <w:rsid w:val="008B08F3"/>
    <w:rsid w:val="008B1E55"/>
    <w:rsid w:val="008B3EB1"/>
    <w:rsid w:val="008B40AA"/>
    <w:rsid w:val="008C2F6F"/>
    <w:rsid w:val="008C6506"/>
    <w:rsid w:val="008D77C6"/>
    <w:rsid w:val="008E029E"/>
    <w:rsid w:val="008E208F"/>
    <w:rsid w:val="008E4AE5"/>
    <w:rsid w:val="008F2565"/>
    <w:rsid w:val="008F2855"/>
    <w:rsid w:val="008F707F"/>
    <w:rsid w:val="008F7EBF"/>
    <w:rsid w:val="00902761"/>
    <w:rsid w:val="00910B86"/>
    <w:rsid w:val="009110CD"/>
    <w:rsid w:val="00911CD8"/>
    <w:rsid w:val="0091275C"/>
    <w:rsid w:val="00914156"/>
    <w:rsid w:val="00917763"/>
    <w:rsid w:val="0092257B"/>
    <w:rsid w:val="00922F5F"/>
    <w:rsid w:val="00931B74"/>
    <w:rsid w:val="00936E5D"/>
    <w:rsid w:val="009402F9"/>
    <w:rsid w:val="009404AF"/>
    <w:rsid w:val="009416ED"/>
    <w:rsid w:val="00943DC8"/>
    <w:rsid w:val="00947EA7"/>
    <w:rsid w:val="0095665A"/>
    <w:rsid w:val="009730FD"/>
    <w:rsid w:val="00973E5A"/>
    <w:rsid w:val="00980C96"/>
    <w:rsid w:val="00987228"/>
    <w:rsid w:val="009912CA"/>
    <w:rsid w:val="00992C4A"/>
    <w:rsid w:val="00995639"/>
    <w:rsid w:val="009956DF"/>
    <w:rsid w:val="009A0F16"/>
    <w:rsid w:val="009A787C"/>
    <w:rsid w:val="009B2E5D"/>
    <w:rsid w:val="009B2F42"/>
    <w:rsid w:val="009B4BAA"/>
    <w:rsid w:val="009B7232"/>
    <w:rsid w:val="009C6447"/>
    <w:rsid w:val="009D16F8"/>
    <w:rsid w:val="009D2592"/>
    <w:rsid w:val="009D40EF"/>
    <w:rsid w:val="009E2459"/>
    <w:rsid w:val="009F3281"/>
    <w:rsid w:val="009F3D4F"/>
    <w:rsid w:val="009F3FDF"/>
    <w:rsid w:val="009F5B0A"/>
    <w:rsid w:val="00A07C2C"/>
    <w:rsid w:val="00A07EE1"/>
    <w:rsid w:val="00A14642"/>
    <w:rsid w:val="00A21063"/>
    <w:rsid w:val="00A31EBE"/>
    <w:rsid w:val="00A55299"/>
    <w:rsid w:val="00A56715"/>
    <w:rsid w:val="00A60430"/>
    <w:rsid w:val="00A62EB6"/>
    <w:rsid w:val="00A63AB0"/>
    <w:rsid w:val="00A67D22"/>
    <w:rsid w:val="00A81F09"/>
    <w:rsid w:val="00A863F7"/>
    <w:rsid w:val="00A91B4A"/>
    <w:rsid w:val="00A968D9"/>
    <w:rsid w:val="00A97E22"/>
    <w:rsid w:val="00AC00CC"/>
    <w:rsid w:val="00AC06EB"/>
    <w:rsid w:val="00AC4734"/>
    <w:rsid w:val="00AC6926"/>
    <w:rsid w:val="00AE02D2"/>
    <w:rsid w:val="00AE40EE"/>
    <w:rsid w:val="00B135D0"/>
    <w:rsid w:val="00B13AF0"/>
    <w:rsid w:val="00B20706"/>
    <w:rsid w:val="00B24401"/>
    <w:rsid w:val="00B254FA"/>
    <w:rsid w:val="00B33599"/>
    <w:rsid w:val="00B36A63"/>
    <w:rsid w:val="00B43FCC"/>
    <w:rsid w:val="00B468B2"/>
    <w:rsid w:val="00B524A0"/>
    <w:rsid w:val="00B54B1D"/>
    <w:rsid w:val="00B65446"/>
    <w:rsid w:val="00B76B15"/>
    <w:rsid w:val="00B80166"/>
    <w:rsid w:val="00B8630D"/>
    <w:rsid w:val="00B92F64"/>
    <w:rsid w:val="00BA5846"/>
    <w:rsid w:val="00BC7020"/>
    <w:rsid w:val="00BD1D66"/>
    <w:rsid w:val="00BD30D3"/>
    <w:rsid w:val="00BE53A0"/>
    <w:rsid w:val="00BF1F41"/>
    <w:rsid w:val="00BF5EA2"/>
    <w:rsid w:val="00BF72CE"/>
    <w:rsid w:val="00C07027"/>
    <w:rsid w:val="00C10842"/>
    <w:rsid w:val="00C155B8"/>
    <w:rsid w:val="00C265F5"/>
    <w:rsid w:val="00C348CB"/>
    <w:rsid w:val="00C354B6"/>
    <w:rsid w:val="00C37FF1"/>
    <w:rsid w:val="00C40C4D"/>
    <w:rsid w:val="00C45A6C"/>
    <w:rsid w:val="00C50D62"/>
    <w:rsid w:val="00C55155"/>
    <w:rsid w:val="00C65AFC"/>
    <w:rsid w:val="00C70570"/>
    <w:rsid w:val="00C7167F"/>
    <w:rsid w:val="00C72DF2"/>
    <w:rsid w:val="00C74AE5"/>
    <w:rsid w:val="00C81687"/>
    <w:rsid w:val="00C8384F"/>
    <w:rsid w:val="00C84C51"/>
    <w:rsid w:val="00C91C45"/>
    <w:rsid w:val="00C94632"/>
    <w:rsid w:val="00C94ACD"/>
    <w:rsid w:val="00C95475"/>
    <w:rsid w:val="00CA0C50"/>
    <w:rsid w:val="00CA22FA"/>
    <w:rsid w:val="00CB3B07"/>
    <w:rsid w:val="00CB4FCC"/>
    <w:rsid w:val="00CC43BB"/>
    <w:rsid w:val="00CD17A6"/>
    <w:rsid w:val="00CD2002"/>
    <w:rsid w:val="00CE51C6"/>
    <w:rsid w:val="00CF0C46"/>
    <w:rsid w:val="00CF71FD"/>
    <w:rsid w:val="00CF7445"/>
    <w:rsid w:val="00D20F0B"/>
    <w:rsid w:val="00D20F1A"/>
    <w:rsid w:val="00D268E6"/>
    <w:rsid w:val="00D323AB"/>
    <w:rsid w:val="00D40B67"/>
    <w:rsid w:val="00D44586"/>
    <w:rsid w:val="00D4481F"/>
    <w:rsid w:val="00D609CF"/>
    <w:rsid w:val="00D72DDA"/>
    <w:rsid w:val="00D8098E"/>
    <w:rsid w:val="00DA0561"/>
    <w:rsid w:val="00DA4756"/>
    <w:rsid w:val="00DA4E28"/>
    <w:rsid w:val="00DB57F0"/>
    <w:rsid w:val="00DC20F7"/>
    <w:rsid w:val="00DC2DA6"/>
    <w:rsid w:val="00DC3965"/>
    <w:rsid w:val="00DD3FBE"/>
    <w:rsid w:val="00DD4247"/>
    <w:rsid w:val="00DD65E2"/>
    <w:rsid w:val="00DE4351"/>
    <w:rsid w:val="00DE5A71"/>
    <w:rsid w:val="00DF4AC9"/>
    <w:rsid w:val="00DF6CE4"/>
    <w:rsid w:val="00E01F31"/>
    <w:rsid w:val="00E02B19"/>
    <w:rsid w:val="00E034F3"/>
    <w:rsid w:val="00E15AAA"/>
    <w:rsid w:val="00E160B4"/>
    <w:rsid w:val="00E21D05"/>
    <w:rsid w:val="00E23A24"/>
    <w:rsid w:val="00E258D1"/>
    <w:rsid w:val="00E46759"/>
    <w:rsid w:val="00E54FD5"/>
    <w:rsid w:val="00E56568"/>
    <w:rsid w:val="00E57DA4"/>
    <w:rsid w:val="00E609AA"/>
    <w:rsid w:val="00E616CB"/>
    <w:rsid w:val="00E617C7"/>
    <w:rsid w:val="00E672FA"/>
    <w:rsid w:val="00E712EC"/>
    <w:rsid w:val="00E81C02"/>
    <w:rsid w:val="00E86914"/>
    <w:rsid w:val="00E94AA3"/>
    <w:rsid w:val="00E95EE9"/>
    <w:rsid w:val="00E96479"/>
    <w:rsid w:val="00E97B9D"/>
    <w:rsid w:val="00EA77E3"/>
    <w:rsid w:val="00EB4F55"/>
    <w:rsid w:val="00EB65C0"/>
    <w:rsid w:val="00EB6D9F"/>
    <w:rsid w:val="00EB72D5"/>
    <w:rsid w:val="00EC5491"/>
    <w:rsid w:val="00EC5B4E"/>
    <w:rsid w:val="00EE1FA8"/>
    <w:rsid w:val="00EE33EA"/>
    <w:rsid w:val="00EE47DF"/>
    <w:rsid w:val="00EE6EB0"/>
    <w:rsid w:val="00EF4799"/>
    <w:rsid w:val="00EF62A8"/>
    <w:rsid w:val="00EF76FE"/>
    <w:rsid w:val="00EF7B2D"/>
    <w:rsid w:val="00F02A13"/>
    <w:rsid w:val="00F06B09"/>
    <w:rsid w:val="00F07B41"/>
    <w:rsid w:val="00F139FD"/>
    <w:rsid w:val="00F14322"/>
    <w:rsid w:val="00F14F2B"/>
    <w:rsid w:val="00F328E4"/>
    <w:rsid w:val="00F43599"/>
    <w:rsid w:val="00F537C8"/>
    <w:rsid w:val="00F633ED"/>
    <w:rsid w:val="00F661C9"/>
    <w:rsid w:val="00F66A78"/>
    <w:rsid w:val="00F735B0"/>
    <w:rsid w:val="00F74211"/>
    <w:rsid w:val="00F766BE"/>
    <w:rsid w:val="00F76A44"/>
    <w:rsid w:val="00F8434D"/>
    <w:rsid w:val="00F85F1E"/>
    <w:rsid w:val="00F87950"/>
    <w:rsid w:val="00F944F1"/>
    <w:rsid w:val="00FA587D"/>
    <w:rsid w:val="00FB1434"/>
    <w:rsid w:val="00FB163D"/>
    <w:rsid w:val="00FB1BA0"/>
    <w:rsid w:val="00FB318C"/>
    <w:rsid w:val="00FC6022"/>
    <w:rsid w:val="00FD46F2"/>
    <w:rsid w:val="00FE2527"/>
    <w:rsid w:val="00FE2E05"/>
    <w:rsid w:val="00FE4982"/>
    <w:rsid w:val="00FE5878"/>
    <w:rsid w:val="00FE76C3"/>
    <w:rsid w:val="00FE7E75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8C9F"/>
  <w15:docId w15:val="{2013B8C8-926F-4812-B6D3-621FBF9C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6F2"/>
  </w:style>
  <w:style w:type="paragraph" w:styleId="Heading4">
    <w:name w:val="heading 4"/>
    <w:basedOn w:val="Normal"/>
    <w:next w:val="Normal"/>
    <w:link w:val="Heading4Char"/>
    <w:qFormat/>
    <w:rsid w:val="00313FF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7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DB57F0"/>
    <w:pPr>
      <w:autoSpaceDE w:val="0"/>
      <w:autoSpaceDN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68B2"/>
    <w:rPr>
      <w:b/>
      <w:bCs/>
    </w:rPr>
  </w:style>
  <w:style w:type="paragraph" w:styleId="NoSpacing">
    <w:name w:val="No Spacing"/>
    <w:uiPriority w:val="1"/>
    <w:qFormat/>
    <w:rsid w:val="00D40B67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313FF3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rsid w:val="00310CC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10CC5"/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04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tbaq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baq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tbaq.org.a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 Clay</cp:lastModifiedBy>
  <cp:revision>5</cp:revision>
  <cp:lastPrinted>2016-10-05T00:06:00Z</cp:lastPrinted>
  <dcterms:created xsi:type="dcterms:W3CDTF">2018-03-09T06:22:00Z</dcterms:created>
  <dcterms:modified xsi:type="dcterms:W3CDTF">2018-03-09T06:25:00Z</dcterms:modified>
</cp:coreProperties>
</file>